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B9" w:rsidRPr="00F23AB9" w:rsidRDefault="00F23AB9" w:rsidP="00F23AB9">
      <w:pPr>
        <w:shd w:val="clear" w:color="auto" w:fill="FFFFFF"/>
        <w:spacing w:before="100" w:beforeAutospacing="1" w:after="100" w:afterAutospacing="1" w:line="240" w:lineRule="auto"/>
        <w:outlineLvl w:val="0"/>
        <w:rPr>
          <w:rFonts w:ascii="Arial" w:eastAsia="Times New Roman" w:hAnsi="Arial" w:cs="Arial"/>
          <w:color w:val="1C1C1C"/>
          <w:kern w:val="36"/>
          <w:sz w:val="48"/>
          <w:szCs w:val="48"/>
          <w:lang w:eastAsia="sv-SE"/>
        </w:rPr>
      </w:pPr>
      <w:r w:rsidRPr="00F23AB9">
        <w:rPr>
          <w:rFonts w:ascii="Arial" w:eastAsia="Times New Roman" w:hAnsi="Arial" w:cs="Arial"/>
          <w:color w:val="1C1C1C"/>
          <w:kern w:val="36"/>
          <w:sz w:val="48"/>
          <w:szCs w:val="48"/>
          <w:lang w:eastAsia="sv-SE"/>
        </w:rPr>
        <w:t>Jordbruket förändras</w:t>
      </w:r>
    </w:p>
    <w:p w:rsidR="008B514E" w:rsidRPr="00F23AB9" w:rsidRDefault="00EB6BBD">
      <w:pPr>
        <w:rPr>
          <w:rFonts w:ascii="Arial" w:hAnsi="Arial" w:cs="Arial"/>
          <w:i/>
          <w:color w:val="1C1C1C"/>
          <w:sz w:val="28"/>
          <w:szCs w:val="28"/>
          <w:shd w:val="clear" w:color="auto" w:fill="FFFFFF"/>
        </w:rPr>
      </w:pPr>
      <w:r>
        <w:rPr>
          <w:rFonts w:ascii="Arial" w:hAnsi="Arial" w:cs="Arial"/>
          <w:i/>
          <w:color w:val="1C1C1C"/>
          <w:sz w:val="28"/>
          <w:szCs w:val="28"/>
          <w:shd w:val="clear" w:color="auto" w:fill="FFFFFF"/>
        </w:rPr>
        <w:t xml:space="preserve">När du reser genom Hälsingland och tittar ut genom bil eller tågfönstret  så ser du kanske åkrar i olika färger. </w:t>
      </w:r>
      <w:r w:rsidR="00F23AB9" w:rsidRPr="00F23AB9">
        <w:rPr>
          <w:rFonts w:ascii="Arial" w:hAnsi="Arial" w:cs="Arial"/>
          <w:i/>
          <w:color w:val="1C1C1C"/>
          <w:sz w:val="28"/>
          <w:szCs w:val="28"/>
          <w:shd w:val="clear" w:color="auto" w:fill="FFFFFF"/>
        </w:rPr>
        <w:t>Gårdarna ligger utspridda långt från varandra. Men visste du att det beror på de skiftesreformer som genomfördes under 1700- och 1800-talet?</w:t>
      </w:r>
    </w:p>
    <w:p w:rsidR="00F23AB9" w:rsidRPr="008D4232" w:rsidRDefault="00F23AB9" w:rsidP="00F23AB9">
      <w:pPr>
        <w:spacing w:after="0"/>
        <w:rPr>
          <w:rFonts w:ascii="Arial" w:hAnsi="Arial" w:cs="Arial"/>
        </w:rPr>
      </w:pPr>
      <w:r w:rsidRPr="008D4232">
        <w:rPr>
          <w:rFonts w:ascii="Arial" w:hAnsi="Arial" w:cs="Arial"/>
        </w:rPr>
        <w:t>En rättvis fördelning</w:t>
      </w:r>
    </w:p>
    <w:p w:rsidR="00F23AB9" w:rsidRPr="008D4232" w:rsidRDefault="00F23AB9" w:rsidP="00F23AB9">
      <w:pPr>
        <w:spacing w:after="0"/>
        <w:rPr>
          <w:rFonts w:ascii="Arial" w:hAnsi="Arial" w:cs="Arial"/>
        </w:rPr>
      </w:pPr>
      <w:r w:rsidRPr="008D4232">
        <w:rPr>
          <w:rFonts w:ascii="Arial" w:hAnsi="Arial" w:cs="Arial"/>
        </w:rPr>
        <w:t xml:space="preserve">I början av 1800-talet var de flesta människor i Sverige bönder. Människorna bodde tillsammans i byar och utanför byarna låg åkrarna. För att </w:t>
      </w:r>
      <w:r w:rsidR="00722FA4" w:rsidRPr="008D4232">
        <w:rPr>
          <w:rFonts w:ascii="Arial" w:hAnsi="Arial" w:cs="Arial"/>
        </w:rPr>
        <w:t xml:space="preserve">det skulle bli rättvist </w:t>
      </w:r>
      <w:r w:rsidRPr="008D4232">
        <w:rPr>
          <w:rFonts w:ascii="Arial" w:hAnsi="Arial" w:cs="Arial"/>
        </w:rPr>
        <w:t xml:space="preserve">delades </w:t>
      </w:r>
      <w:r w:rsidR="00722FA4" w:rsidRPr="008D4232">
        <w:rPr>
          <w:rFonts w:ascii="Arial" w:hAnsi="Arial" w:cs="Arial"/>
        </w:rPr>
        <w:t>åkrarna</w:t>
      </w:r>
      <w:r w:rsidRPr="008D4232">
        <w:rPr>
          <w:rFonts w:ascii="Arial" w:hAnsi="Arial" w:cs="Arial"/>
        </w:rPr>
        <w:t xml:space="preserve"> upp i smala remsor, så kallade tegar. Varje bonde ägde sedan flera olika tegar som låg utspridda på olika ställen. En del tegar var bra och andra dåliga. Bönderna hjälpte varandra med arbetet men det var också krångligt med alla tegar.</w:t>
      </w:r>
    </w:p>
    <w:p w:rsidR="00722FA4" w:rsidRPr="008D4232" w:rsidRDefault="00722FA4" w:rsidP="00F23AB9">
      <w:pPr>
        <w:pStyle w:val="Rubrik2"/>
        <w:shd w:val="clear" w:color="auto" w:fill="FFFFFF"/>
        <w:spacing w:before="0"/>
        <w:rPr>
          <w:rFonts w:ascii="Arial" w:eastAsiaTheme="minorHAnsi" w:hAnsi="Arial" w:cs="Arial"/>
          <w:color w:val="auto"/>
          <w:sz w:val="22"/>
          <w:szCs w:val="22"/>
        </w:rPr>
      </w:pPr>
    </w:p>
    <w:p w:rsidR="00F23AB9" w:rsidRPr="008D4232" w:rsidRDefault="00F23AB9" w:rsidP="00F23AB9">
      <w:pPr>
        <w:pStyle w:val="Rubrik2"/>
        <w:shd w:val="clear" w:color="auto" w:fill="FFFFFF"/>
        <w:spacing w:before="0"/>
        <w:rPr>
          <w:rFonts w:ascii="Arial" w:hAnsi="Arial" w:cs="Arial"/>
          <w:color w:val="1C1C1C"/>
          <w:sz w:val="22"/>
          <w:szCs w:val="22"/>
        </w:rPr>
      </w:pPr>
      <w:r w:rsidRPr="008D4232">
        <w:rPr>
          <w:rFonts w:ascii="Arial" w:hAnsi="Arial" w:cs="Arial"/>
          <w:bCs/>
          <w:color w:val="1C1C1C"/>
          <w:sz w:val="22"/>
          <w:szCs w:val="22"/>
        </w:rPr>
        <w:t>Dags att skifta mark</w:t>
      </w:r>
    </w:p>
    <w:p w:rsidR="00466929" w:rsidRDefault="00F23AB9" w:rsidP="00F23AB9">
      <w:pPr>
        <w:pStyle w:val="bodytext"/>
        <w:shd w:val="clear" w:color="auto" w:fill="FFFFFF"/>
        <w:spacing w:before="0" w:beforeAutospacing="0"/>
        <w:rPr>
          <w:rFonts w:ascii="Arial" w:hAnsi="Arial" w:cs="Arial"/>
          <w:color w:val="1C1C1C"/>
          <w:sz w:val="22"/>
          <w:szCs w:val="22"/>
        </w:rPr>
      </w:pPr>
      <w:r w:rsidRPr="008D4232">
        <w:rPr>
          <w:rFonts w:ascii="Arial" w:hAnsi="Arial" w:cs="Arial"/>
          <w:color w:val="1C1C1C"/>
          <w:sz w:val="22"/>
          <w:szCs w:val="22"/>
        </w:rPr>
        <w:t>Bönderna var beroende av varandras hjälp. När befolkningen ökade gjorde det också att tegarna blev fler och fler. Därför bestämde </w:t>
      </w:r>
      <w:r w:rsidRPr="008D4232">
        <w:rPr>
          <w:rStyle w:val="HTML-definition"/>
          <w:rFonts w:ascii="Arial" w:hAnsi="Arial" w:cs="Arial"/>
          <w:i w:val="0"/>
          <w:iCs w:val="0"/>
          <w:color w:val="1C1C1C"/>
          <w:sz w:val="22"/>
          <w:szCs w:val="22"/>
        </w:rPr>
        <w:t>riksdagen</w:t>
      </w:r>
      <w:r w:rsidRPr="008D4232">
        <w:rPr>
          <w:rFonts w:ascii="Arial" w:hAnsi="Arial" w:cs="Arial"/>
          <w:color w:val="1C1C1C"/>
          <w:sz w:val="22"/>
          <w:szCs w:val="22"/>
        </w:rPr>
        <w:t> år 1757 att bönderna skulle kunna byta tegar med varandra. En bonde kunde till exempel lämna en teg till en annan och fick istället en annan teg som låg bredvid hans egen. Bönderna skiftade tegar med varandra, vilket kallades för storskiftet. Men de flesta var inte särskilt intresserade av det utan fortsatte odla sina tegar som förr.</w:t>
      </w:r>
    </w:p>
    <w:p w:rsidR="00FD36A5" w:rsidRPr="00FD36A5" w:rsidRDefault="00466929" w:rsidP="00FD36A5">
      <w:pPr>
        <w:pStyle w:val="copyright"/>
        <w:textAlignment w:val="center"/>
        <w:rPr>
          <w:rFonts w:ascii="Arial" w:hAnsi="Arial" w:cs="Arial"/>
          <w:color w:val="717171"/>
          <w:sz w:val="16"/>
          <w:szCs w:val="16"/>
        </w:rPr>
      </w:pPr>
      <w:r>
        <w:rPr>
          <w:noProof/>
        </w:rPr>
        <w:drawing>
          <wp:inline distT="0" distB="0" distL="0" distR="0">
            <wp:extent cx="5760720" cy="3823764"/>
            <wp:effectExtent l="0" t="0" r="0" b="5715"/>
            <wp:docPr id="1" name="Bildobjekt 1" descr="https://hi-me-cdn.clioonline.se/Hi_11093_Akalla_by_Laga_skif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me-cdn.clioonline.se/Hi_11093_Akalla_by_Laga_skift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23764"/>
                    </a:xfrm>
                    <a:prstGeom prst="rect">
                      <a:avLst/>
                    </a:prstGeom>
                    <a:noFill/>
                    <a:ln>
                      <a:noFill/>
                    </a:ln>
                  </pic:spPr>
                </pic:pic>
              </a:graphicData>
            </a:graphic>
          </wp:inline>
        </w:drawing>
      </w:r>
      <w:r w:rsidR="00F23AB9" w:rsidRPr="008D4232">
        <w:rPr>
          <w:rFonts w:ascii="Arial" w:hAnsi="Arial" w:cs="Arial"/>
          <w:color w:val="1C1C1C"/>
          <w:sz w:val="22"/>
          <w:szCs w:val="22"/>
        </w:rPr>
        <w:t>  </w:t>
      </w:r>
      <w:r w:rsidR="00FD36A5" w:rsidRPr="00FD36A5">
        <w:rPr>
          <w:rFonts w:ascii="Arial" w:hAnsi="Arial" w:cs="Arial"/>
          <w:color w:val="A9A9A9"/>
          <w:sz w:val="16"/>
          <w:szCs w:val="16"/>
        </w:rPr>
        <w:t>Bovallius, 1845. Holger.Ellgaard, 2015. Wikimedia Commons.</w:t>
      </w:r>
    </w:p>
    <w:p w:rsidR="00FD36A5" w:rsidRPr="00FD36A5" w:rsidRDefault="00FD36A5" w:rsidP="00FD36A5">
      <w:pPr>
        <w:spacing w:after="0" w:line="240" w:lineRule="auto"/>
        <w:rPr>
          <w:rFonts w:ascii="Arial" w:eastAsia="Times New Roman" w:hAnsi="Arial" w:cs="Arial"/>
          <w:color w:val="717171"/>
          <w:sz w:val="24"/>
          <w:szCs w:val="24"/>
          <w:lang w:eastAsia="sv-SE"/>
        </w:rPr>
      </w:pPr>
      <w:r w:rsidRPr="00FD36A5">
        <w:rPr>
          <w:rFonts w:ascii="Arial" w:eastAsia="Times New Roman" w:hAnsi="Arial" w:cs="Arial"/>
          <w:color w:val="717171"/>
          <w:sz w:val="24"/>
          <w:szCs w:val="24"/>
          <w:lang w:eastAsia="sv-SE"/>
        </w:rPr>
        <w:t> </w:t>
      </w:r>
    </w:p>
    <w:p w:rsidR="00F23AB9" w:rsidRPr="008D4232" w:rsidRDefault="00F23AB9" w:rsidP="00F23AB9">
      <w:pPr>
        <w:pStyle w:val="bodytext"/>
        <w:shd w:val="clear" w:color="auto" w:fill="FFFFFF"/>
        <w:spacing w:before="0" w:beforeAutospacing="0"/>
        <w:rPr>
          <w:rFonts w:ascii="Arial" w:hAnsi="Arial" w:cs="Arial"/>
          <w:color w:val="1C1C1C"/>
          <w:sz w:val="22"/>
          <w:szCs w:val="22"/>
        </w:rPr>
      </w:pPr>
    </w:p>
    <w:p w:rsidR="00F23AB9" w:rsidRPr="008D4232" w:rsidRDefault="00F23AB9" w:rsidP="00F23AB9">
      <w:pPr>
        <w:pStyle w:val="Rubrik2"/>
        <w:shd w:val="clear" w:color="auto" w:fill="FFFFFF"/>
        <w:spacing w:before="0"/>
        <w:rPr>
          <w:rFonts w:ascii="Arial" w:hAnsi="Arial" w:cs="Arial"/>
          <w:color w:val="1C1C1C"/>
          <w:sz w:val="22"/>
          <w:szCs w:val="22"/>
        </w:rPr>
      </w:pPr>
      <w:r w:rsidRPr="008D4232">
        <w:rPr>
          <w:rFonts w:ascii="Arial" w:hAnsi="Arial" w:cs="Arial"/>
          <w:bCs/>
          <w:color w:val="1C1C1C"/>
          <w:sz w:val="22"/>
          <w:szCs w:val="22"/>
        </w:rPr>
        <w:lastRenderedPageBreak/>
        <w:t>Ensamt med enskifte</w:t>
      </w:r>
    </w:p>
    <w:p w:rsidR="00F23AB9" w:rsidRPr="008D4232" w:rsidRDefault="00F23AB9" w:rsidP="00F23AB9">
      <w:pPr>
        <w:pStyle w:val="bodytext"/>
        <w:shd w:val="clear" w:color="auto" w:fill="FFFFFF"/>
        <w:spacing w:before="0" w:beforeAutospacing="0"/>
        <w:rPr>
          <w:rFonts w:ascii="Arial" w:hAnsi="Arial" w:cs="Arial"/>
          <w:color w:val="1C1C1C"/>
          <w:sz w:val="22"/>
          <w:szCs w:val="22"/>
        </w:rPr>
      </w:pPr>
      <w:r w:rsidRPr="008D4232">
        <w:rPr>
          <w:rFonts w:ascii="Arial" w:hAnsi="Arial" w:cs="Arial"/>
          <w:color w:val="1C1C1C"/>
          <w:sz w:val="22"/>
          <w:szCs w:val="22"/>
        </w:rPr>
        <w:t>Inte förrän i början av 1800-talet började bönderna byta tegar med varandra. Då hade man infört ett nytt system som kallades enskifte. Varje bonde skulle då slå ihop sina tegar till ett enda stycke. Ofta fick bonden bygga en ny gård på marken. Det var vanligt i Skåne. Byarna försvann och gårdarna låg långt från varandra. Även om bönderna nu kunde sköta sin egen åker blev livet kanske mer ensamt.</w:t>
      </w:r>
    </w:p>
    <w:p w:rsidR="00722FA4" w:rsidRPr="008D4232" w:rsidRDefault="00722FA4" w:rsidP="00722FA4">
      <w:pPr>
        <w:pStyle w:val="Rubrik2"/>
        <w:shd w:val="clear" w:color="auto" w:fill="FFFFFF"/>
        <w:rPr>
          <w:rFonts w:ascii="Arial" w:hAnsi="Arial" w:cs="Arial"/>
          <w:bCs/>
          <w:color w:val="1C1C1C"/>
          <w:sz w:val="22"/>
          <w:szCs w:val="22"/>
        </w:rPr>
      </w:pPr>
      <w:r w:rsidRPr="008D4232">
        <w:rPr>
          <w:rFonts w:ascii="Arial" w:hAnsi="Arial" w:cs="Arial"/>
          <w:bCs/>
          <w:color w:val="1C1C1C"/>
          <w:sz w:val="22"/>
          <w:szCs w:val="22"/>
        </w:rPr>
        <w:t>Bra och dålig mark</w:t>
      </w:r>
    </w:p>
    <w:p w:rsidR="00722FA4" w:rsidRPr="008D4232" w:rsidRDefault="00722FA4" w:rsidP="00722FA4">
      <w:pPr>
        <w:pStyle w:val="Rubrik2"/>
        <w:shd w:val="clear" w:color="auto" w:fill="FFFFFF"/>
        <w:rPr>
          <w:rFonts w:ascii="Arial" w:hAnsi="Arial" w:cs="Arial"/>
          <w:color w:val="1C1C1C"/>
          <w:sz w:val="22"/>
          <w:szCs w:val="22"/>
        </w:rPr>
      </w:pPr>
      <w:r w:rsidRPr="008D4232">
        <w:rPr>
          <w:rFonts w:ascii="Arial" w:hAnsi="Arial" w:cs="Arial"/>
          <w:color w:val="1C1C1C"/>
          <w:sz w:val="22"/>
          <w:szCs w:val="22"/>
        </w:rPr>
        <w:t xml:space="preserve">Jordbruket såg olika ut i olika delar av landet. I vissa delar hade man storskifte och i andra delar enskifte. </w:t>
      </w:r>
      <w:r w:rsidR="00AC265D">
        <w:rPr>
          <w:rFonts w:ascii="Arial" w:hAnsi="Arial" w:cs="Arial"/>
          <w:color w:val="1C1C1C"/>
          <w:sz w:val="22"/>
          <w:szCs w:val="22"/>
        </w:rPr>
        <w:t>Det gjorde att man införde laga</w:t>
      </w:r>
      <w:r w:rsidRPr="008D4232">
        <w:rPr>
          <w:rFonts w:ascii="Arial" w:hAnsi="Arial" w:cs="Arial"/>
          <w:color w:val="1C1C1C"/>
          <w:sz w:val="22"/>
          <w:szCs w:val="22"/>
        </w:rPr>
        <w:t>skifte år 1827. Tanken var fortfarande att samla åkrarna men nu var inte reglerna lika stränga. Bönderna kunde dela upp marken i några områden. Marken var också värd olika mycket beroende på hur bra jorden var. Den som fick sämre jord fick istället mer mark.</w:t>
      </w:r>
    </w:p>
    <w:p w:rsidR="00722FA4" w:rsidRPr="008D4232" w:rsidRDefault="00722FA4" w:rsidP="00722FA4"/>
    <w:p w:rsidR="00722FA4" w:rsidRPr="008D4232" w:rsidRDefault="00722FA4" w:rsidP="00722FA4">
      <w:pPr>
        <w:pStyle w:val="Rubrik2"/>
        <w:shd w:val="clear" w:color="auto" w:fill="FFFFFF"/>
        <w:rPr>
          <w:rFonts w:ascii="Arial" w:hAnsi="Arial" w:cs="Arial"/>
          <w:bCs/>
          <w:color w:val="1C1C1C"/>
          <w:sz w:val="22"/>
          <w:szCs w:val="22"/>
        </w:rPr>
      </w:pPr>
      <w:r w:rsidRPr="008D4232">
        <w:rPr>
          <w:rFonts w:ascii="Arial" w:hAnsi="Arial" w:cs="Arial"/>
          <w:bCs/>
          <w:color w:val="1C1C1C"/>
          <w:sz w:val="22"/>
          <w:szCs w:val="22"/>
        </w:rPr>
        <w:t>Ökade klasskillnader</w:t>
      </w:r>
    </w:p>
    <w:p w:rsidR="00722FA4" w:rsidRDefault="00722FA4" w:rsidP="00722FA4">
      <w:pPr>
        <w:pStyle w:val="Rubrik2"/>
        <w:shd w:val="clear" w:color="auto" w:fill="FFFFFF"/>
        <w:rPr>
          <w:rFonts w:ascii="Arial" w:hAnsi="Arial" w:cs="Arial"/>
          <w:color w:val="1C1C1C"/>
          <w:sz w:val="22"/>
          <w:szCs w:val="22"/>
        </w:rPr>
      </w:pPr>
      <w:r w:rsidRPr="008D4232">
        <w:rPr>
          <w:rFonts w:ascii="Arial" w:hAnsi="Arial" w:cs="Arial"/>
          <w:color w:val="1C1C1C"/>
          <w:sz w:val="22"/>
          <w:szCs w:val="22"/>
        </w:rPr>
        <w:t>Nu när bönderna fick åkrar som låg bredvid varandra blev jordbruket effektivare. Bönderna kunde testa att odla nya grödor och redskapen förbättrades. De odlade foder till djuren och kunde därför producera större mängder mjölk- och köttprodukter. Men nu blev också klasskillnaderna större. Bönderna fick det bättre men de som inte ägde någon jord fick det sämre.</w:t>
      </w:r>
    </w:p>
    <w:p w:rsidR="00AC265D" w:rsidRDefault="00AC265D" w:rsidP="00AC265D"/>
    <w:p w:rsidR="00FD36A5" w:rsidRDefault="00AC265D" w:rsidP="00FD36A5">
      <w:r>
        <w:t>Instuderingsfrågor</w:t>
      </w:r>
    </w:p>
    <w:p w:rsidR="00FD36A5" w:rsidRDefault="00FD36A5" w:rsidP="00FD36A5">
      <w:r>
        <w:t xml:space="preserve">1 Var bodde de flesta </w:t>
      </w:r>
      <w:proofErr w:type="spellStart"/>
      <w:r>
        <w:t>mämnniskorna</w:t>
      </w:r>
      <w:proofErr w:type="spellEnd"/>
      <w:r>
        <w:t xml:space="preserve"> under 1700-talet?</w:t>
      </w:r>
    </w:p>
    <w:p w:rsidR="00FD36A5" w:rsidRDefault="00FD36A5" w:rsidP="00FD36A5">
      <w:r>
        <w:t>2. Vad innebar storskiftet som infördes år 1757?</w:t>
      </w:r>
    </w:p>
    <w:p w:rsidR="00FD36A5" w:rsidRDefault="00FD36A5" w:rsidP="00FD36A5">
      <w:r>
        <w:t>3. Varför kunde en del bönder få mer jord än andra när jorden delades upp rättvist.</w:t>
      </w:r>
    </w:p>
    <w:p w:rsidR="00FD36A5" w:rsidRPr="00FD36A5" w:rsidRDefault="00FD36A5" w:rsidP="00FD36A5">
      <w:r>
        <w:t>4. På vilket sätt förändrades landskapet av skiftesreformerna?</w:t>
      </w:r>
    </w:p>
    <w:p w:rsidR="0095430E" w:rsidRDefault="0095430E" w:rsidP="00F23AB9"/>
    <w:p w:rsidR="00F23AB9" w:rsidRPr="00F23AB9" w:rsidRDefault="0095430E" w:rsidP="00F23AB9">
      <w:pPr>
        <w:rPr>
          <w:sz w:val="24"/>
          <w:szCs w:val="24"/>
        </w:rPr>
      </w:pPr>
      <w:r>
        <w:t>Vad betyder de här begreppen?</w:t>
      </w:r>
      <w:r w:rsidR="00F23AB9" w:rsidRPr="00F23AB9">
        <w:rPr>
          <w:sz w:val="24"/>
          <w:szCs w:val="24"/>
        </w:rPr>
        <w:tab/>
      </w:r>
    </w:p>
    <w:p w:rsidR="00AC265D" w:rsidRDefault="00AC265D" w:rsidP="00F23AB9">
      <w:pPr>
        <w:rPr>
          <w:rFonts w:ascii="Arial" w:hAnsi="Arial" w:cs="Arial"/>
        </w:rPr>
      </w:pPr>
      <w:r>
        <w:rPr>
          <w:rFonts w:ascii="Arial" w:hAnsi="Arial" w:cs="Arial"/>
        </w:rPr>
        <w:t>t</w:t>
      </w:r>
      <w:r w:rsidR="0095430E">
        <w:rPr>
          <w:rFonts w:ascii="Arial" w:hAnsi="Arial" w:cs="Arial"/>
        </w:rPr>
        <w:t>eg</w:t>
      </w:r>
      <w:bookmarkStart w:id="0" w:name="_GoBack"/>
      <w:bookmarkEnd w:id="0"/>
    </w:p>
    <w:p w:rsidR="00AC265D" w:rsidRDefault="00AC265D" w:rsidP="00F23AB9">
      <w:pPr>
        <w:rPr>
          <w:rFonts w:ascii="Arial" w:hAnsi="Arial" w:cs="Arial"/>
          <w:bCs/>
          <w:color w:val="1C1C1C"/>
        </w:rPr>
      </w:pPr>
      <w:r w:rsidRPr="008D4232">
        <w:rPr>
          <w:rFonts w:ascii="Arial" w:hAnsi="Arial" w:cs="Arial"/>
          <w:bCs/>
          <w:color w:val="1C1C1C"/>
        </w:rPr>
        <w:t>skifta mark</w:t>
      </w:r>
    </w:p>
    <w:p w:rsidR="00AC265D" w:rsidRDefault="0095430E" w:rsidP="00F23AB9">
      <w:pPr>
        <w:rPr>
          <w:sz w:val="24"/>
          <w:szCs w:val="24"/>
        </w:rPr>
      </w:pPr>
      <w:r>
        <w:rPr>
          <w:rFonts w:ascii="Arial" w:hAnsi="Arial" w:cs="Arial"/>
          <w:color w:val="1C1C1C"/>
        </w:rPr>
        <w:t>befolkning</w:t>
      </w:r>
      <w:r w:rsidR="00F23AB9" w:rsidRPr="00F23AB9">
        <w:rPr>
          <w:sz w:val="24"/>
          <w:szCs w:val="24"/>
        </w:rPr>
        <w:tab/>
      </w:r>
    </w:p>
    <w:p w:rsidR="00AC265D" w:rsidRDefault="00AC265D" w:rsidP="00F23AB9">
      <w:pPr>
        <w:rPr>
          <w:rFonts w:ascii="Arial" w:hAnsi="Arial" w:cs="Arial"/>
          <w:color w:val="1C1C1C"/>
        </w:rPr>
      </w:pPr>
      <w:r w:rsidRPr="008D4232">
        <w:rPr>
          <w:rFonts w:ascii="Arial" w:hAnsi="Arial" w:cs="Arial"/>
          <w:color w:val="1C1C1C"/>
        </w:rPr>
        <w:t>foder</w:t>
      </w:r>
    </w:p>
    <w:p w:rsidR="00AC265D" w:rsidRDefault="00AC265D" w:rsidP="00F23AB9">
      <w:pPr>
        <w:rPr>
          <w:rFonts w:ascii="Arial" w:hAnsi="Arial" w:cs="Arial"/>
          <w:color w:val="1C1C1C"/>
        </w:rPr>
      </w:pPr>
      <w:r w:rsidRPr="008D4232">
        <w:rPr>
          <w:rFonts w:ascii="Arial" w:hAnsi="Arial" w:cs="Arial"/>
          <w:color w:val="1C1C1C"/>
        </w:rPr>
        <w:t>producera</w:t>
      </w:r>
    </w:p>
    <w:p w:rsidR="00F23AB9" w:rsidRPr="00F23AB9" w:rsidRDefault="0095430E" w:rsidP="00F23AB9">
      <w:pPr>
        <w:rPr>
          <w:sz w:val="24"/>
          <w:szCs w:val="24"/>
        </w:rPr>
      </w:pPr>
      <w:r>
        <w:rPr>
          <w:rFonts w:ascii="Arial" w:hAnsi="Arial" w:cs="Arial"/>
          <w:color w:val="1C1C1C"/>
        </w:rPr>
        <w:t>klasskillnader</w:t>
      </w:r>
      <w:r w:rsidR="00F23AB9" w:rsidRPr="00F23AB9">
        <w:rPr>
          <w:sz w:val="24"/>
          <w:szCs w:val="24"/>
        </w:rPr>
        <w:tab/>
      </w:r>
      <w:r w:rsidR="00F23AB9" w:rsidRPr="00F23AB9">
        <w:rPr>
          <w:sz w:val="24"/>
          <w:szCs w:val="24"/>
        </w:rPr>
        <w:tab/>
      </w:r>
    </w:p>
    <w:sectPr w:rsidR="00F23AB9" w:rsidRPr="00F23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B9"/>
    <w:rsid w:val="00466929"/>
    <w:rsid w:val="00722FA4"/>
    <w:rsid w:val="008B514E"/>
    <w:rsid w:val="008D4232"/>
    <w:rsid w:val="0095430E"/>
    <w:rsid w:val="00AC265D"/>
    <w:rsid w:val="00EB6BBD"/>
    <w:rsid w:val="00F23AB9"/>
    <w:rsid w:val="00FD3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CB38"/>
  <w15:chartTrackingRefBased/>
  <w15:docId w15:val="{83A1E73E-237F-486F-BFA2-D73E4940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F23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F23A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4">
    <w:name w:val="heading 4"/>
    <w:basedOn w:val="Normal"/>
    <w:next w:val="Normal"/>
    <w:link w:val="Rubrik4Char"/>
    <w:uiPriority w:val="9"/>
    <w:semiHidden/>
    <w:unhideWhenUsed/>
    <w:qFormat/>
    <w:rsid w:val="00FD36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23AB9"/>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F23AB9"/>
    <w:rPr>
      <w:rFonts w:asciiTheme="majorHAnsi" w:eastAsiaTheme="majorEastAsia" w:hAnsiTheme="majorHAnsi" w:cstheme="majorBidi"/>
      <w:color w:val="2E74B5" w:themeColor="accent1" w:themeShade="BF"/>
      <w:sz w:val="26"/>
      <w:szCs w:val="26"/>
    </w:rPr>
  </w:style>
  <w:style w:type="paragraph" w:customStyle="1" w:styleId="bodytext">
    <w:name w:val="bodytext"/>
    <w:basedOn w:val="Normal"/>
    <w:rsid w:val="00F23AB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TML-definition">
    <w:name w:val="HTML Definition"/>
    <w:basedOn w:val="Standardstycketeckensnitt"/>
    <w:uiPriority w:val="99"/>
    <w:semiHidden/>
    <w:unhideWhenUsed/>
    <w:rsid w:val="00F23AB9"/>
    <w:rPr>
      <w:i/>
      <w:iCs/>
    </w:rPr>
  </w:style>
  <w:style w:type="paragraph" w:customStyle="1" w:styleId="copyright">
    <w:name w:val="copyright"/>
    <w:basedOn w:val="Normal"/>
    <w:rsid w:val="00FD36A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size-s">
    <w:name w:val="font-size-s"/>
    <w:basedOn w:val="Standardstycketeckensnitt"/>
    <w:rsid w:val="00FD36A5"/>
  </w:style>
  <w:style w:type="character" w:customStyle="1" w:styleId="Rubrik4Char">
    <w:name w:val="Rubrik 4 Char"/>
    <w:basedOn w:val="Standardstycketeckensnitt"/>
    <w:link w:val="Rubrik4"/>
    <w:uiPriority w:val="9"/>
    <w:semiHidden/>
    <w:rsid w:val="00FD36A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8586">
      <w:bodyDiv w:val="1"/>
      <w:marLeft w:val="0"/>
      <w:marRight w:val="0"/>
      <w:marTop w:val="0"/>
      <w:marBottom w:val="0"/>
      <w:divBdr>
        <w:top w:val="none" w:sz="0" w:space="0" w:color="auto"/>
        <w:left w:val="none" w:sz="0" w:space="0" w:color="auto"/>
        <w:bottom w:val="none" w:sz="0" w:space="0" w:color="auto"/>
        <w:right w:val="none" w:sz="0" w:space="0" w:color="auto"/>
      </w:divBdr>
      <w:divsChild>
        <w:div w:id="2112312633">
          <w:marLeft w:val="0"/>
          <w:marRight w:val="0"/>
          <w:marTop w:val="0"/>
          <w:marBottom w:val="0"/>
          <w:divBdr>
            <w:top w:val="none" w:sz="0" w:space="0" w:color="auto"/>
            <w:left w:val="none" w:sz="0" w:space="0" w:color="auto"/>
            <w:bottom w:val="none" w:sz="0" w:space="0" w:color="auto"/>
            <w:right w:val="none" w:sz="0" w:space="0" w:color="auto"/>
          </w:divBdr>
          <w:divsChild>
            <w:div w:id="2045592474">
              <w:marLeft w:val="0"/>
              <w:marRight w:val="0"/>
              <w:marTop w:val="0"/>
              <w:marBottom w:val="0"/>
              <w:divBdr>
                <w:top w:val="none" w:sz="0" w:space="0" w:color="auto"/>
                <w:left w:val="none" w:sz="0" w:space="0" w:color="auto"/>
                <w:bottom w:val="none" w:sz="0" w:space="0" w:color="auto"/>
                <w:right w:val="none" w:sz="0" w:space="0" w:color="auto"/>
              </w:divBdr>
            </w:div>
          </w:divsChild>
        </w:div>
        <w:div w:id="2144492874">
          <w:marLeft w:val="0"/>
          <w:marRight w:val="0"/>
          <w:marTop w:val="0"/>
          <w:marBottom w:val="0"/>
          <w:divBdr>
            <w:top w:val="single" w:sz="6" w:space="0" w:color="B64799"/>
            <w:left w:val="none" w:sz="0" w:space="0" w:color="auto"/>
            <w:bottom w:val="none" w:sz="0" w:space="0" w:color="auto"/>
            <w:right w:val="none" w:sz="0" w:space="0" w:color="auto"/>
          </w:divBdr>
        </w:div>
        <w:div w:id="1116218130">
          <w:marLeft w:val="0"/>
          <w:marRight w:val="0"/>
          <w:marTop w:val="0"/>
          <w:marBottom w:val="0"/>
          <w:divBdr>
            <w:top w:val="none" w:sz="0" w:space="0" w:color="auto"/>
            <w:left w:val="none" w:sz="0" w:space="0" w:color="auto"/>
            <w:bottom w:val="none" w:sz="0" w:space="0" w:color="auto"/>
            <w:right w:val="none" w:sz="0" w:space="0" w:color="auto"/>
          </w:divBdr>
          <w:divsChild>
            <w:div w:id="618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3230">
      <w:bodyDiv w:val="1"/>
      <w:marLeft w:val="0"/>
      <w:marRight w:val="0"/>
      <w:marTop w:val="0"/>
      <w:marBottom w:val="0"/>
      <w:divBdr>
        <w:top w:val="none" w:sz="0" w:space="0" w:color="auto"/>
        <w:left w:val="none" w:sz="0" w:space="0" w:color="auto"/>
        <w:bottom w:val="none" w:sz="0" w:space="0" w:color="auto"/>
        <w:right w:val="none" w:sz="0" w:space="0" w:color="auto"/>
      </w:divBdr>
    </w:div>
    <w:div w:id="220210960">
      <w:bodyDiv w:val="1"/>
      <w:marLeft w:val="0"/>
      <w:marRight w:val="0"/>
      <w:marTop w:val="0"/>
      <w:marBottom w:val="0"/>
      <w:divBdr>
        <w:top w:val="none" w:sz="0" w:space="0" w:color="auto"/>
        <w:left w:val="none" w:sz="0" w:space="0" w:color="auto"/>
        <w:bottom w:val="none" w:sz="0" w:space="0" w:color="auto"/>
        <w:right w:val="none" w:sz="0" w:space="0" w:color="auto"/>
      </w:divBdr>
    </w:div>
    <w:div w:id="454714115">
      <w:bodyDiv w:val="1"/>
      <w:marLeft w:val="0"/>
      <w:marRight w:val="0"/>
      <w:marTop w:val="0"/>
      <w:marBottom w:val="0"/>
      <w:divBdr>
        <w:top w:val="none" w:sz="0" w:space="0" w:color="auto"/>
        <w:left w:val="none" w:sz="0" w:space="0" w:color="auto"/>
        <w:bottom w:val="none" w:sz="0" w:space="0" w:color="auto"/>
        <w:right w:val="none" w:sz="0" w:space="0" w:color="auto"/>
      </w:divBdr>
      <w:divsChild>
        <w:div w:id="1011105857">
          <w:marLeft w:val="0"/>
          <w:marRight w:val="0"/>
          <w:marTop w:val="0"/>
          <w:marBottom w:val="0"/>
          <w:divBdr>
            <w:top w:val="none" w:sz="0" w:space="0" w:color="auto"/>
            <w:left w:val="none" w:sz="0" w:space="0" w:color="auto"/>
            <w:bottom w:val="none" w:sz="0" w:space="0" w:color="auto"/>
            <w:right w:val="none" w:sz="0" w:space="0" w:color="auto"/>
          </w:divBdr>
        </w:div>
      </w:divsChild>
    </w:div>
    <w:div w:id="502814740">
      <w:bodyDiv w:val="1"/>
      <w:marLeft w:val="0"/>
      <w:marRight w:val="0"/>
      <w:marTop w:val="0"/>
      <w:marBottom w:val="0"/>
      <w:divBdr>
        <w:top w:val="none" w:sz="0" w:space="0" w:color="auto"/>
        <w:left w:val="none" w:sz="0" w:space="0" w:color="auto"/>
        <w:bottom w:val="none" w:sz="0" w:space="0" w:color="auto"/>
        <w:right w:val="none" w:sz="0" w:space="0" w:color="auto"/>
      </w:divBdr>
    </w:div>
    <w:div w:id="851458749">
      <w:bodyDiv w:val="1"/>
      <w:marLeft w:val="0"/>
      <w:marRight w:val="0"/>
      <w:marTop w:val="0"/>
      <w:marBottom w:val="0"/>
      <w:divBdr>
        <w:top w:val="none" w:sz="0" w:space="0" w:color="auto"/>
        <w:left w:val="none" w:sz="0" w:space="0" w:color="auto"/>
        <w:bottom w:val="none" w:sz="0" w:space="0" w:color="auto"/>
        <w:right w:val="none" w:sz="0" w:space="0" w:color="auto"/>
      </w:divBdr>
      <w:divsChild>
        <w:div w:id="1760176165">
          <w:marLeft w:val="0"/>
          <w:marRight w:val="0"/>
          <w:marTop w:val="0"/>
          <w:marBottom w:val="0"/>
          <w:divBdr>
            <w:top w:val="none" w:sz="0" w:space="0" w:color="auto"/>
            <w:left w:val="none" w:sz="0" w:space="0" w:color="auto"/>
            <w:bottom w:val="none" w:sz="0" w:space="0" w:color="auto"/>
            <w:right w:val="none" w:sz="0" w:space="0" w:color="auto"/>
          </w:divBdr>
        </w:div>
      </w:divsChild>
    </w:div>
    <w:div w:id="13750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464</Words>
  <Characters>2399</Characters>
  <Application>Microsoft Office Word</Application>
  <DocSecurity>0</DocSecurity>
  <Lines>58</Lines>
  <Paragraphs>29</Paragraphs>
  <ScaleCrop>false</ScaleCrop>
  <HeadingPairs>
    <vt:vector size="2" baseType="variant">
      <vt:variant>
        <vt:lpstr>Rubrik</vt:lpstr>
      </vt:variant>
      <vt:variant>
        <vt:i4>1</vt:i4>
      </vt:variant>
    </vt:vector>
  </HeadingPairs>
  <TitlesOfParts>
    <vt:vector size="1" baseType="lpstr">
      <vt:lpstr/>
    </vt:vector>
  </TitlesOfParts>
  <Company>BKAPP-105</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Skoog</dc:creator>
  <cp:keywords/>
  <dc:description/>
  <cp:lastModifiedBy>Sven Skoog</cp:lastModifiedBy>
  <cp:revision>6</cp:revision>
  <dcterms:created xsi:type="dcterms:W3CDTF">2018-12-18T14:24:00Z</dcterms:created>
  <dcterms:modified xsi:type="dcterms:W3CDTF">2019-01-24T09:29:00Z</dcterms:modified>
</cp:coreProperties>
</file>